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7" w:rsidRDefault="002E7027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E702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7027" w:rsidRDefault="00E130B9">
            <w:pPr>
              <w:pStyle w:val="ConsPlusNormal0"/>
            </w:pPr>
            <w:r>
              <w:t>6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7027" w:rsidRDefault="00E130B9">
            <w:pPr>
              <w:pStyle w:val="ConsPlusNormal0"/>
              <w:jc w:val="right"/>
            </w:pPr>
            <w:r>
              <w:t>N 75-КЗ</w:t>
            </w:r>
          </w:p>
        </w:tc>
      </w:tr>
    </w:tbl>
    <w:p w:rsidR="002E7027" w:rsidRDefault="002E702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Title0"/>
        <w:jc w:val="center"/>
      </w:pPr>
      <w:r>
        <w:t>ЗАКОН</w:t>
      </w:r>
    </w:p>
    <w:p w:rsidR="002E7027" w:rsidRDefault="00E130B9">
      <w:pPr>
        <w:pStyle w:val="ConsPlusTitle0"/>
        <w:jc w:val="center"/>
      </w:pPr>
      <w:r>
        <w:t>ПРИМОРСКОГО КРАЯ</w:t>
      </w:r>
    </w:p>
    <w:p w:rsidR="002E7027" w:rsidRDefault="002E7027">
      <w:pPr>
        <w:pStyle w:val="ConsPlusTitle0"/>
        <w:jc w:val="center"/>
      </w:pPr>
    </w:p>
    <w:p w:rsidR="002E7027" w:rsidRDefault="00E130B9">
      <w:pPr>
        <w:pStyle w:val="ConsPlusTitle0"/>
        <w:jc w:val="center"/>
      </w:pPr>
      <w:r>
        <w:t>О НАЛОГЕ НА ИГОРНЫЙ БИЗНЕС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Normal0"/>
        <w:jc w:val="right"/>
      </w:pPr>
      <w:r>
        <w:t>Принят</w:t>
      </w:r>
    </w:p>
    <w:p w:rsidR="002E7027" w:rsidRDefault="00E130B9">
      <w:pPr>
        <w:pStyle w:val="ConsPlusNormal0"/>
        <w:jc w:val="right"/>
      </w:pPr>
      <w:r>
        <w:t>Законодательным Собранием</w:t>
      </w:r>
    </w:p>
    <w:p w:rsidR="002E7027" w:rsidRDefault="00E130B9">
      <w:pPr>
        <w:pStyle w:val="ConsPlusNormal0"/>
        <w:jc w:val="right"/>
      </w:pPr>
      <w:r>
        <w:t>Приморского края</w:t>
      </w:r>
    </w:p>
    <w:p w:rsidR="002E7027" w:rsidRDefault="00E130B9">
      <w:pPr>
        <w:pStyle w:val="ConsPlusNormal0"/>
        <w:jc w:val="right"/>
      </w:pPr>
      <w:r>
        <w:t>22 октября 2003 года</w:t>
      </w:r>
    </w:p>
    <w:p w:rsidR="002E7027" w:rsidRDefault="002E702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7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7" w:rsidRDefault="002E70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7" w:rsidRDefault="002E70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Приморского края</w:t>
            </w:r>
          </w:p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25.11.2005 </w:t>
            </w:r>
            <w:hyperlink r:id="rId7" w:tooltip="Закон Приморского края от 25.11.2005 N 300-КЗ &quot;О внесении изменения в статью 2 Закона Приморского края &quot;О налоге на игорный бизнес&quot; (принят Законодательным Собранием Приморского края 23.11.2005) {КонсультантПлюс}">
              <w:r>
                <w:rPr>
                  <w:color w:val="0000FF"/>
                </w:rPr>
                <w:t>N 300-КЗ</w:t>
              </w:r>
            </w:hyperlink>
            <w:r>
              <w:rPr>
                <w:color w:val="392C69"/>
              </w:rPr>
              <w:t xml:space="preserve">, от 17.03.2008 </w:t>
            </w:r>
            <w:hyperlink r:id="rId8" w:tooltip="Закон Приморского края от 17.03.2008 N 217-КЗ &quot;О внесении изменений в Закон Приморского края &quot;О налоге на игорный бизнес&quot; (принят Законодательным Собранием Приморского края 27.02.2008) {КонсультантПлюс}">
              <w:r>
                <w:rPr>
                  <w:color w:val="0000FF"/>
                </w:rPr>
                <w:t>N 217-КЗ</w:t>
              </w:r>
            </w:hyperlink>
            <w:r>
              <w:rPr>
                <w:color w:val="392C69"/>
              </w:rPr>
              <w:t>,</w:t>
            </w:r>
          </w:p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13.02.2012 </w:t>
            </w:r>
            <w:hyperlink r:id="rId9" w:tooltip="Закон Приморского края от 13.02.2012 N 9-КЗ &quot;О внесении изменений в статью 2 Закона Приморского края &quot;О налоге на игорный бизнес&quot; (принят Законодательным Собранием Приморского края 01.02.2012) {КонсультантПлюс}">
              <w:r>
                <w:rPr>
                  <w:color w:val="0000FF"/>
                </w:rPr>
                <w:t>N 9-КЗ</w:t>
              </w:r>
            </w:hyperlink>
            <w:r>
              <w:rPr>
                <w:color w:val="392C69"/>
              </w:rPr>
              <w:t xml:space="preserve">, от 28.02.2018 </w:t>
            </w:r>
            <w:hyperlink r:id="rId10" w:tooltip="Закон Приморского края от 28.02.2018 N 238-КЗ &quot;О внесении изменений в статью 2 Закона Приморского края &quot;О налоге на игорный бизнес&quot; (принят Законодательным Собранием Приморского края 28.02.2018) {КонсультантПлюс}">
              <w:r>
                <w:rPr>
                  <w:color w:val="0000FF"/>
                </w:rPr>
                <w:t>N 238-КЗ</w:t>
              </w:r>
            </w:hyperlink>
            <w:r>
              <w:rPr>
                <w:color w:val="392C69"/>
              </w:rPr>
              <w:t>,</w:t>
            </w:r>
          </w:p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1" w:tooltip="Закон Приморского края от 22.07.2020 N 842-КЗ &quot;О внесении изменений в статью 2 Закона Приморского края &quot;О налоге на игорный бизнес&quot; (принят Законодательным Собранием Приморского края 16.07.2020) {КонсультантПлюс}">
              <w:r>
                <w:rPr>
                  <w:color w:val="0000FF"/>
                </w:rPr>
                <w:t>N 842-КЗ</w:t>
              </w:r>
            </w:hyperlink>
            <w:r>
              <w:rPr>
                <w:color w:val="392C69"/>
              </w:rPr>
              <w:t xml:space="preserve">, от 21.12.2020 </w:t>
            </w:r>
            <w:hyperlink r:id="rId12" w:tooltip="Закон Приморского края от 21.12.2020 N 972-КЗ &quot;О внесении изменения в статью 2 Закона Приморского края &quot;О налоге на игорный бизнес&quot; (принят Законодательным Собранием Приморского края 18.12.2020) {КонсультантПлюс}">
              <w:r>
                <w:rPr>
                  <w:color w:val="0000FF"/>
                </w:rPr>
                <w:t>N 972-КЗ</w:t>
              </w:r>
            </w:hyperlink>
            <w:r>
              <w:rPr>
                <w:color w:val="392C69"/>
              </w:rPr>
              <w:t>,</w:t>
            </w:r>
          </w:p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13" w:tooltip="Закон Приморского края от 22.09.2021 N 1151-КЗ &quot;О внесении изменения в статью 2 Закона Приморского края &quot;О налоге на игорный бизнес&quot; (принят Законодательным Собранием Приморского края 16.09.2021) {КонсультантПлюс}">
              <w:r>
                <w:rPr>
                  <w:color w:val="0000FF"/>
                </w:rPr>
                <w:t>N 1151-КЗ</w:t>
              </w:r>
            </w:hyperlink>
            <w:r>
              <w:rPr>
                <w:color w:val="392C69"/>
              </w:rPr>
              <w:t xml:space="preserve">, от 24.12.2021 </w:t>
            </w:r>
            <w:hyperlink r:id="rId14" w:tooltip="Закон Приморского края от 24.12.2021 N 33-КЗ &quot;О внесении изменений в статью 2 Закона Приморского края &quot;О налоге на игорный бизнес&quot; (принят Законодательным Собранием Приморского края 17.12.2021) {КонсультантПлюс}">
              <w:r>
                <w:rPr>
                  <w:color w:val="0000FF"/>
                </w:rPr>
                <w:t>N 33-КЗ</w:t>
              </w:r>
            </w:hyperlink>
            <w:r>
              <w:rPr>
                <w:color w:val="392C69"/>
              </w:rPr>
              <w:t>,</w:t>
            </w:r>
          </w:p>
          <w:p w:rsidR="002E7027" w:rsidRDefault="00E130B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15" w:tooltip="Закон Приморского края от 26.04.2022 N 86-КЗ &quot;О внесении изменения в статью 2 Закона Приморского края &quot;О налоге на игорный бизнес&quot; (принят Законодательным Собранием Приморского края 20.04.2022) {КонсультантПлюс}">
              <w:r>
                <w:rPr>
                  <w:color w:val="0000FF"/>
                </w:rPr>
                <w:t>N 86-КЗ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16" w:tooltip="Закон Приморского края от 01.11.2022 N 220-КЗ &quot;О внесении изменения в статью 2 Закона Приморского края &quot;О налоге на игорный бизнес&quot; (принят Законодательным Собранием Приморского края 26.10.2022) {КонсультантПлюс}">
              <w:r>
                <w:rPr>
                  <w:color w:val="0000FF"/>
                </w:rPr>
                <w:t>N 220-КЗ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7" w:rsidRDefault="002E7027">
            <w:pPr>
              <w:pStyle w:val="ConsPlusNormal0"/>
            </w:pPr>
          </w:p>
        </w:tc>
      </w:tr>
    </w:tbl>
    <w:p w:rsidR="002E7027" w:rsidRDefault="002E7027">
      <w:pPr>
        <w:pStyle w:val="ConsPlusNormal0"/>
        <w:jc w:val="both"/>
      </w:pPr>
    </w:p>
    <w:p w:rsidR="002E7027" w:rsidRDefault="00E130B9">
      <w:pPr>
        <w:pStyle w:val="ConsPlusTitle0"/>
        <w:ind w:firstLine="540"/>
        <w:jc w:val="both"/>
        <w:outlineLvl w:val="0"/>
      </w:pPr>
      <w:r>
        <w:t>Статья 1. Общие положения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Normal0"/>
        <w:ind w:firstLine="540"/>
        <w:jc w:val="both"/>
      </w:pPr>
      <w:r>
        <w:t xml:space="preserve">Настоящий Закон принят в соответствии с Налоговым </w:t>
      </w:r>
      <w:hyperlink r:id="rId17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устанавливает и вводит на территории Приморского края налог на игорный бизнес, определяет ставки по налогу на игорный бизнес (далее - налоговые ставки).</w:t>
      </w:r>
    </w:p>
    <w:p w:rsidR="002E7027" w:rsidRDefault="00E130B9">
      <w:pPr>
        <w:pStyle w:val="ConsPlusNormal0"/>
        <w:jc w:val="both"/>
      </w:pPr>
      <w:r>
        <w:t xml:space="preserve">(в ред. </w:t>
      </w:r>
      <w:hyperlink r:id="rId18" w:tooltip="Закон Приморского края от 17.03.2008 N 217-КЗ &quot;О внесении изменений в Закон Приморского края &quot;О налоге на игорный бизнес&quot; (принят Законодательным Собранием Приморского края 27.02.2008) {КонсультантПлюс}">
        <w:r>
          <w:rPr>
            <w:color w:val="0000FF"/>
          </w:rPr>
          <w:t>Закона</w:t>
        </w:r>
      </w:hyperlink>
      <w:r>
        <w:t xml:space="preserve"> Приморского края от 17.03.2008 N 217-КЗ)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 xml:space="preserve">Налогоплательщики и остальные элементы налогообложения определяются в соответствии с </w:t>
      </w:r>
      <w:hyperlink r:id="rId1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главой 29</w:t>
        </w:r>
      </w:hyperlink>
      <w:r>
        <w:t xml:space="preserve"> части второй Налогового кодекса Российской Федерации.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Title0"/>
        <w:ind w:firstLine="540"/>
        <w:jc w:val="both"/>
        <w:outlineLvl w:val="0"/>
      </w:pPr>
      <w:r>
        <w:t>Статья 2. Налоговые ставки</w:t>
      </w:r>
    </w:p>
    <w:p w:rsidR="002E7027" w:rsidRDefault="00E130B9">
      <w:pPr>
        <w:pStyle w:val="ConsPlusNormal0"/>
        <w:ind w:firstLine="540"/>
        <w:jc w:val="both"/>
      </w:pPr>
      <w:r>
        <w:t xml:space="preserve">(в ред. </w:t>
      </w:r>
      <w:hyperlink r:id="rId20" w:tooltip="Закон Приморского края от 28.02.2018 N 238-КЗ &quot;О внесении изменений в статью 2 Закона Приморского края &quot;О налоге на игорный бизнес&quot; (принят Законодательным Собранием Приморского края 28.02.2018) {КонсультантПлюс}">
        <w:r>
          <w:rPr>
            <w:color w:val="0000FF"/>
          </w:rPr>
          <w:t>Закона</w:t>
        </w:r>
      </w:hyperlink>
      <w:r>
        <w:t xml:space="preserve"> Прим</w:t>
      </w:r>
      <w:r>
        <w:t>орского края от 28.02.2018 N 238-КЗ)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Normal0"/>
        <w:ind w:firstLine="540"/>
        <w:jc w:val="both"/>
      </w:pPr>
      <w:r>
        <w:t>1. На территории Приморского края устанавливаются следующие размеры налоговых ставок:</w:t>
      </w:r>
    </w:p>
    <w:p w:rsidR="002E7027" w:rsidRDefault="00E130B9">
      <w:pPr>
        <w:pStyle w:val="ConsPlusNormal0"/>
        <w:jc w:val="both"/>
      </w:pPr>
      <w:r>
        <w:t xml:space="preserve">(в ред. </w:t>
      </w:r>
      <w:hyperlink r:id="rId21" w:tooltip="Закон Приморского края от 22.07.2020 N 842-КЗ &quot;О внесении изменений в статью 2 Закона Приморского края &quot;О налоге на игорный бизнес&quot; (принят Законодательным Собранием Приморского края 16.07.2020) {КонсультантПлюс}">
        <w:r>
          <w:rPr>
            <w:color w:val="0000FF"/>
          </w:rPr>
          <w:t>Закона</w:t>
        </w:r>
      </w:hyperlink>
      <w:r>
        <w:t xml:space="preserve"> Приморского края от 22.07.2020 N 842-КЗ)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игровой стол - 125000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игровой автомат - 7500 ру</w:t>
      </w:r>
      <w:r>
        <w:t>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процессинговый центр тотализатора - 250000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процессинговый центр букмекерской конторы - 250000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процессинговый центр интерактивных ставок тотализатора - 3000000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 xml:space="preserve">за один процессинговый центр интерактивных </w:t>
      </w:r>
      <w:r>
        <w:t>ставок букмекерской конторы - 3000000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пункт приема ставок тотализатора - 14000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пункт приема ставок букмекерской конторы - 14000 рублей.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2. На налоговые периоды июля, августа, сентября, октября, ноября и декабря 2020 года, ию</w:t>
      </w:r>
      <w:r>
        <w:t>ня, июля, августа, сентября, октября, ноября и декабря 2021 года, января, февраля, марта, апреля, мая, июня, июля, августа, сентября, октября, ноября, декабря 2022 года на территории Приморского края для объектов налогообложения "игровой стол" и "игровой а</w:t>
      </w:r>
      <w:r>
        <w:t xml:space="preserve">втомат" устанавливаются следующие размеры налоговых </w:t>
      </w:r>
      <w:r>
        <w:lastRenderedPageBreak/>
        <w:t>ставок:</w:t>
      </w:r>
    </w:p>
    <w:p w:rsidR="002E7027" w:rsidRDefault="00E130B9">
      <w:pPr>
        <w:pStyle w:val="ConsPlusNormal0"/>
        <w:jc w:val="both"/>
      </w:pPr>
      <w:r>
        <w:t xml:space="preserve">(в ред. Законов Приморского края от 21.12.2020 </w:t>
      </w:r>
      <w:hyperlink r:id="rId22" w:tooltip="Закон Приморского края от 21.12.2020 N 972-КЗ &quot;О внесении изменения в статью 2 Закона Приморского края &quot;О налоге на игорный бизнес&quot; (принят Законодательным Собранием Приморского края 18.12.2020) {КонсультантПлюс}">
        <w:r>
          <w:rPr>
            <w:color w:val="0000FF"/>
          </w:rPr>
          <w:t>N 972-КЗ</w:t>
        </w:r>
      </w:hyperlink>
      <w:r>
        <w:t xml:space="preserve">, </w:t>
      </w:r>
      <w:r>
        <w:t xml:space="preserve">от 22.09.2021 </w:t>
      </w:r>
      <w:hyperlink r:id="rId23" w:tooltip="Закон Приморского края от 22.09.2021 N 1151-КЗ &quot;О внесении изменения в статью 2 Закона Приморского края &quot;О налоге на игорный бизнес&quot; (принят Законодательным Собранием Приморского края 16.09.2021) {КонсультантПлюс}">
        <w:r>
          <w:rPr>
            <w:color w:val="0000FF"/>
          </w:rPr>
          <w:t>N 1151-КЗ</w:t>
        </w:r>
      </w:hyperlink>
      <w:r>
        <w:t xml:space="preserve">, от 24.12.2021 </w:t>
      </w:r>
      <w:hyperlink r:id="rId24" w:tooltip="Закон Приморского края от 24.12.2021 N 33-КЗ &quot;О внесении изменений в статью 2 Закона Приморского края &quot;О налоге на игорный бизнес&quot; (принят Законодательным Собранием Приморского края 17.12.2021) {КонсультантПлюс}">
        <w:r>
          <w:rPr>
            <w:color w:val="0000FF"/>
          </w:rPr>
          <w:t>N 33-КЗ</w:t>
        </w:r>
      </w:hyperlink>
      <w:r>
        <w:t xml:space="preserve">, от 26.04.2022 </w:t>
      </w:r>
      <w:hyperlink r:id="rId25" w:tooltip="Закон Приморского края от 26.04.2022 N 86-КЗ &quot;О внесении изменения в статью 2 Закона Приморского края &quot;О налоге на игорный бизнес&quot; (принят Законодательным Собранием Приморского края 20.04.2022) {КонсультантПлюс}">
        <w:r>
          <w:rPr>
            <w:color w:val="0000FF"/>
          </w:rPr>
          <w:t>N 86-КЗ</w:t>
        </w:r>
      </w:hyperlink>
      <w:r>
        <w:t xml:space="preserve">, от 01.11.2022 </w:t>
      </w:r>
      <w:hyperlink r:id="rId26" w:tooltip="Закон Приморского края от 01.11.2022 N 220-КЗ &quot;О внесении изменения в статью 2 Закона Приморского края &quot;О налоге на игорный бизнес&quot; (принят Законодательным Собранием Приморского края 26.10.2022) {КонсультантПлюс}">
        <w:r>
          <w:rPr>
            <w:color w:val="0000FF"/>
          </w:rPr>
          <w:t>N 220-КЗ</w:t>
        </w:r>
      </w:hyperlink>
      <w:r>
        <w:t>)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один игровой стол - 50000 рублей;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за оди</w:t>
      </w:r>
      <w:r>
        <w:t>н игровой автомат - 3000 рублей.</w:t>
      </w:r>
    </w:p>
    <w:p w:rsidR="002E7027" w:rsidRDefault="00E130B9">
      <w:pPr>
        <w:pStyle w:val="ConsPlusNormal0"/>
        <w:jc w:val="both"/>
      </w:pPr>
      <w:r>
        <w:t xml:space="preserve">(часть 2 введена </w:t>
      </w:r>
      <w:hyperlink r:id="rId27" w:tooltip="Закон Приморского края от 22.07.2020 N 842-КЗ &quot;О внесении изменений в статью 2 Закона Приморского края &quot;О налоге на игорный бизнес&quot; (принят Законодательным Собранием Приморского края 16.07.2020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22.07.2020 N 842-КЗ)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Title0"/>
        <w:ind w:firstLine="540"/>
        <w:jc w:val="both"/>
        <w:outlineLvl w:val="0"/>
      </w:pPr>
      <w:r>
        <w:t>Статья 3. Порядок</w:t>
      </w:r>
      <w:r>
        <w:t xml:space="preserve"> и сроки уплаты налога на игорный бизнес</w:t>
      </w:r>
    </w:p>
    <w:p w:rsidR="002E7027" w:rsidRDefault="00E130B9">
      <w:pPr>
        <w:pStyle w:val="ConsPlusNormal0"/>
        <w:ind w:firstLine="540"/>
        <w:jc w:val="both"/>
      </w:pPr>
      <w:r>
        <w:t xml:space="preserve">(в ред. </w:t>
      </w:r>
      <w:hyperlink r:id="rId28" w:tooltip="Закон Приморского края от 17.03.2008 N 217-КЗ &quot;О внесении изменений в Закон Приморского края &quot;О налоге на игорный бизнес&quot; (принят Законодательным Собранием Приморского края 27.02.2008) {КонсультантПлюс}">
        <w:r>
          <w:rPr>
            <w:color w:val="0000FF"/>
          </w:rPr>
          <w:t>Закона</w:t>
        </w:r>
      </w:hyperlink>
      <w:r>
        <w:t xml:space="preserve"> Приморского края от 17.03.2008 N 217-КЗ)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Normal0"/>
        <w:ind w:firstLine="540"/>
        <w:jc w:val="both"/>
      </w:pPr>
      <w:r>
        <w:t>Налог на игорный бизнес подлежи</w:t>
      </w:r>
      <w:r>
        <w:t xml:space="preserve">т уплате в порядке и сроки, установленные Налоговым </w:t>
      </w:r>
      <w:hyperlink r:id="rId2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Title0"/>
        <w:ind w:firstLine="540"/>
        <w:jc w:val="both"/>
        <w:outlineLvl w:val="0"/>
      </w:pPr>
      <w:r>
        <w:t>Статья 4. Вступление в силу настоящего Закона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Normal0"/>
        <w:ind w:firstLine="540"/>
        <w:jc w:val="both"/>
      </w:pPr>
      <w:r>
        <w:t>Настоящий Закон вступает в силу с 1 января 2004 года.</w:t>
      </w:r>
    </w:p>
    <w:p w:rsidR="002E7027" w:rsidRDefault="00E130B9">
      <w:pPr>
        <w:pStyle w:val="ConsPlusNormal0"/>
        <w:spacing w:before="200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2E7027" w:rsidRDefault="00E130B9">
      <w:pPr>
        <w:pStyle w:val="ConsPlusNormal0"/>
        <w:spacing w:before="200"/>
        <w:ind w:firstLine="540"/>
        <w:jc w:val="both"/>
      </w:pPr>
      <w:hyperlink r:id="rId30" w:tooltip="Закон Приморского края от 07.12.1999 N 77-КЗ (ред. от 29.05.2003) &quot;О ставках налога на игорный бизнес&quot; (принят Думой Приморского края 24.11.1999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Приморского края от 7 декабря 1999 года N 77-КЗ "О ставках налога на игорный би</w:t>
      </w:r>
      <w:r>
        <w:t>знес" (Ведомости Думы Приморского края, 1999, N 50, стр. 22);</w:t>
      </w:r>
    </w:p>
    <w:p w:rsidR="002E7027" w:rsidRDefault="00E130B9">
      <w:pPr>
        <w:pStyle w:val="ConsPlusNormal0"/>
        <w:spacing w:before="200"/>
        <w:ind w:firstLine="540"/>
        <w:jc w:val="both"/>
      </w:pPr>
      <w:hyperlink r:id="rId31" w:tooltip="Закон Приморского края от 04.05.2001 N 137-КЗ &quot;О внесении изменения в статью 1 Закона Приморского края &quot;О ставках налога на игорный бизнес&quot; (принят Думой Приморского края 19.04.2001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Приморского края от 4 мая 2001 года N 137-КЗ "О в</w:t>
      </w:r>
      <w:r>
        <w:t>несении изменения в статью 1 Закона Приморского края "О ставках налога на игорный бизнес" (Ведомости Думы Приморского края, 2001, N 84, стр. 3);</w:t>
      </w:r>
    </w:p>
    <w:p w:rsidR="002E7027" w:rsidRDefault="00E130B9">
      <w:pPr>
        <w:pStyle w:val="ConsPlusNormal0"/>
        <w:spacing w:before="200"/>
        <w:ind w:firstLine="540"/>
        <w:jc w:val="both"/>
      </w:pPr>
      <w:hyperlink r:id="rId32" w:tooltip="Закон Приморского края от 29.05.2003 N 56-КЗ &quot;О внесении изменения в статью 1 Закона Приморского края &quot;О ставках налога на игорный бизнес&quot; (принят Законодательным Собранием Приморского края 28.05.2003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Приморского края от 29 мая 2003 года N 56-КЗ "О внесении изменения в статью 1 Закона Приморского края "О ставках налога на игорный бизнес" (Ведомости Законодательного Собрания Приморского края, 2003, N 2</w:t>
      </w:r>
      <w:r>
        <w:t>3, стр. 4).</w:t>
      </w:r>
    </w:p>
    <w:p w:rsidR="002E7027" w:rsidRDefault="002E7027">
      <w:pPr>
        <w:pStyle w:val="ConsPlusNormal0"/>
        <w:jc w:val="both"/>
      </w:pPr>
    </w:p>
    <w:p w:rsidR="002E7027" w:rsidRDefault="00E130B9">
      <w:pPr>
        <w:pStyle w:val="ConsPlusNormal0"/>
        <w:jc w:val="right"/>
      </w:pPr>
      <w:r>
        <w:t>Губернатор края</w:t>
      </w:r>
    </w:p>
    <w:p w:rsidR="002E7027" w:rsidRDefault="00E130B9">
      <w:pPr>
        <w:pStyle w:val="ConsPlusNormal0"/>
        <w:jc w:val="right"/>
      </w:pPr>
      <w:r>
        <w:t>С.М.ДАРЬКИН</w:t>
      </w:r>
    </w:p>
    <w:p w:rsidR="002E7027" w:rsidRDefault="00E130B9">
      <w:pPr>
        <w:pStyle w:val="ConsPlusNormal0"/>
      </w:pPr>
      <w:r>
        <w:t>г. Владивосток</w:t>
      </w:r>
    </w:p>
    <w:p w:rsidR="002E7027" w:rsidRDefault="00E130B9">
      <w:pPr>
        <w:pStyle w:val="ConsPlusNormal0"/>
        <w:spacing w:before="200"/>
      </w:pPr>
      <w:r>
        <w:t>6 ноября 2003 года</w:t>
      </w:r>
    </w:p>
    <w:p w:rsidR="002E7027" w:rsidRDefault="00E130B9">
      <w:pPr>
        <w:pStyle w:val="ConsPlusNormal0"/>
        <w:spacing w:before="200"/>
      </w:pPr>
      <w:r>
        <w:t>N 75-КЗ</w:t>
      </w:r>
    </w:p>
    <w:p w:rsidR="002E7027" w:rsidRDefault="002E7027">
      <w:pPr>
        <w:pStyle w:val="ConsPlusNormal0"/>
        <w:jc w:val="both"/>
      </w:pPr>
    </w:p>
    <w:p w:rsidR="002E7027" w:rsidRDefault="002E7027">
      <w:pPr>
        <w:pStyle w:val="ConsPlusNormal0"/>
        <w:jc w:val="both"/>
      </w:pPr>
    </w:p>
    <w:p w:rsidR="002E7027" w:rsidRDefault="002E702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7027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9" w:rsidRDefault="00E130B9">
      <w:r>
        <w:separator/>
      </w:r>
    </w:p>
  </w:endnote>
  <w:endnote w:type="continuationSeparator" w:id="0">
    <w:p w:rsidR="00E130B9" w:rsidRDefault="00E1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27" w:rsidRDefault="002E70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7027" w:rsidRDefault="00E130B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27" w:rsidRDefault="002E70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7027" w:rsidRDefault="00E130B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9" w:rsidRDefault="00E130B9">
      <w:r>
        <w:separator/>
      </w:r>
    </w:p>
  </w:footnote>
  <w:footnote w:type="continuationSeparator" w:id="0">
    <w:p w:rsidR="00E130B9" w:rsidRDefault="00E1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262F6E" w:rsidTr="00262F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262F6E" w:rsidRDefault="00262F6E">
          <w:pPr>
            <w:pStyle w:val="ConsPlusNormal0"/>
            <w:rPr>
              <w:rFonts w:ascii="Tahoma" w:hAnsi="Tahoma" w:cs="Tahoma"/>
            </w:rPr>
          </w:pPr>
        </w:p>
      </w:tc>
    </w:tr>
  </w:tbl>
  <w:p w:rsidR="002E7027" w:rsidRDefault="002E70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7027" w:rsidRDefault="002E702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70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7027" w:rsidRDefault="002E702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2E7027" w:rsidRDefault="002E702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2E7027" w:rsidRDefault="002E70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7027" w:rsidRDefault="002E702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027"/>
    <w:rsid w:val="00262F6E"/>
    <w:rsid w:val="002E7027"/>
    <w:rsid w:val="00E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62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2F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F6E"/>
  </w:style>
  <w:style w:type="paragraph" w:styleId="a7">
    <w:name w:val="footer"/>
    <w:basedOn w:val="a"/>
    <w:link w:val="a8"/>
    <w:uiPriority w:val="99"/>
    <w:unhideWhenUsed/>
    <w:rsid w:val="00262F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5B4B0AC48ABDB651F254FD9A974E9DD570A4970BFB111BDA41E3ED3716BDE390C8290036F7EC83AA9BC9710F0DE55B7E4A42E8B3E86099D5FDAq65BX" TargetMode="External"/><Relationship Id="rId13" Type="http://schemas.openxmlformats.org/officeDocument/2006/relationships/hyperlink" Target="consultantplus://offline/ref=5525B4B0AC48ABDB651F254FD9A974E9DD570A4973BBB415B2AE4334DB2867DC3E03DD87042672C93AA9BC901CAFDB40A6BCA8279D218616815DD86BqE5DX" TargetMode="External"/><Relationship Id="rId18" Type="http://schemas.openxmlformats.org/officeDocument/2006/relationships/hyperlink" Target="consultantplus://offline/ref=5525B4B0AC48ABDB651F254FD9A974E9DD570A4970BFB111BDA41E3ED3716BDE390C8290036F7EC83AA9BC9810F0DE55B7E4A42E8B3E86099D5FDAq65BX" TargetMode="External"/><Relationship Id="rId26" Type="http://schemas.openxmlformats.org/officeDocument/2006/relationships/hyperlink" Target="consultantplus://offline/ref=5525B4B0AC48ABDB651F254FD9A974E9DD570A4973BAB114BEAA4334DB2867DC3E03DD87042672C93AA9BC9013AFDB40A6BCA8279D218616815DD86BqE5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25B4B0AC48ABDB651F254FD9A974E9DD570A4973B9B113B8AB4334DB2867DC3E03DD87042672C93AA9BC9013AFDB40A6BCA8279D218616815DD86BqE5DX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5525B4B0AC48ABDB651F254FD9A974E9DD570A4973BFB41BBBA41E3ED3716BDE390C8290036F7EC83AA9BC9710F0DE55B7E4A42E8B3E86099D5FDAq65BX" TargetMode="External"/><Relationship Id="rId12" Type="http://schemas.openxmlformats.org/officeDocument/2006/relationships/hyperlink" Target="consultantplus://offline/ref=5525B4B0AC48ABDB651F254FD9A974E9DD570A4973B8B513BEAD4334DB2867DC3E03DD87042672C93AA9BC901CAFDB40A6BCA8279D218616815DD86BqE5DX" TargetMode="External"/><Relationship Id="rId17" Type="http://schemas.openxmlformats.org/officeDocument/2006/relationships/hyperlink" Target="consultantplus://offline/ref=5525B4B0AC48ABDB651F3B42CFC52AE6D95F544270BABD44E6FB4563847861897E43DBD247667CC93CA2E8C15FF18210EAF7A4278B3D8715q95DX" TargetMode="External"/><Relationship Id="rId25" Type="http://schemas.openxmlformats.org/officeDocument/2006/relationships/hyperlink" Target="consultantplus://offline/ref=5525B4B0AC48ABDB651F254FD9A974E9DD570A4973BAB614BDAC4334DB2867DC3E03DD87042672C93AA9BC9013AFDB40A6BCA8279D218616815DD86BqE5DX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25B4B0AC48ABDB651F254FD9A974E9DD570A4973BAB114BEAA4334DB2867DC3E03DD87042672C93AA9BC901CAFDB40A6BCA8279D218616815DD86BqE5DX" TargetMode="External"/><Relationship Id="rId20" Type="http://schemas.openxmlformats.org/officeDocument/2006/relationships/hyperlink" Target="consultantplus://offline/ref=5525B4B0AC48ABDB651F254FD9A974E9DD570A4973BCB315B3AC4334DB2867DC3E03DD87042672C93AA9BC901CAFDB40A6BCA8279D218616815DD86BqE5DX" TargetMode="External"/><Relationship Id="rId29" Type="http://schemas.openxmlformats.org/officeDocument/2006/relationships/hyperlink" Target="consultantplus://offline/ref=5525B4B0AC48ABDB651F3B42CFC52AE6D95F544270BABD44E6FB4563847861896C4383DE466A61C93BB7BE9019qA56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25B4B0AC48ABDB651F254FD9A974E9DD570A4973B9B113B8AB4334DB2867DC3E03DD87042672C93AA9BC901CAFDB40A6BCA8279D218616815DD86BqE5DX" TargetMode="External"/><Relationship Id="rId24" Type="http://schemas.openxmlformats.org/officeDocument/2006/relationships/hyperlink" Target="consultantplus://offline/ref=5525B4B0AC48ABDB651F254FD9A974E9DD570A4973BBB011BFA74334DB2867DC3E03DD87042672C93AA9BC9012AFDB40A6BCA8279D218616815DD86BqE5DX" TargetMode="External"/><Relationship Id="rId32" Type="http://schemas.openxmlformats.org/officeDocument/2006/relationships/hyperlink" Target="consultantplus://offline/ref=5525B4B0AC48ABDB651F254FD9A974E9DD570A497ABEBE1BB1F914368A7D69D936538797126F7EC024A8BD8E19A48Dq153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25B4B0AC48ABDB651F254FD9A974E9DD570A4973BAB614BDAC4334DB2867DC3E03DD87042672C93AA9BC901CAFDB40A6BCA8279D218616815DD86BqE5DX" TargetMode="External"/><Relationship Id="rId23" Type="http://schemas.openxmlformats.org/officeDocument/2006/relationships/hyperlink" Target="consultantplus://offline/ref=5525B4B0AC48ABDB651F254FD9A974E9DD570A4973BBB415B2AE4334DB2867DC3E03DD87042672C93AA9BC9013AFDB40A6BCA8279D218616815DD86BqE5DX" TargetMode="External"/><Relationship Id="rId28" Type="http://schemas.openxmlformats.org/officeDocument/2006/relationships/hyperlink" Target="consultantplus://offline/ref=5525B4B0AC48ABDB651F254FD9A974E9DD570A4970BFB111BDA41E3ED3716BDE390C8290036F7EC83AA9BD9010F0DE55B7E4A42E8B3E86099D5FDAq65BX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5525B4B0AC48ABDB651F254FD9A974E9DD570A4973BCB315B3AC4334DB2867DC3E03DD87042672C93AA9BC901CAFDB40A6BCA8279D218616815DD86BqE5DX" TargetMode="External"/><Relationship Id="rId19" Type="http://schemas.openxmlformats.org/officeDocument/2006/relationships/hyperlink" Target="consultantplus://offline/ref=5525B4B0AC48ABDB651F3B42CFC52AE6D95F544270BABD44E6FB4563847861897E43DBD247667DC038A2E8C15FF18210EAF7A4278B3D8715q95DX" TargetMode="External"/><Relationship Id="rId31" Type="http://schemas.openxmlformats.org/officeDocument/2006/relationships/hyperlink" Target="consultantplus://offline/ref=5525B4B0AC48ABDB651F254FD9A974E9DD570A4977B9B410B1F914368A7D69D936538797126F7EC024A8BD8E19A48Dq15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5B4B0AC48ABDB651F254FD9A974E9DD570A4977BDB410B8A41E3ED3716BDE390C8290036F7EC83AA9BC9710F0DE55B7E4A42E8B3E86099D5FDAq65BX" TargetMode="External"/><Relationship Id="rId14" Type="http://schemas.openxmlformats.org/officeDocument/2006/relationships/hyperlink" Target="consultantplus://offline/ref=5525B4B0AC48ABDB651F254FD9A974E9DD570A4973BBB011BFA74334DB2867DC3E03DD87042672C93AA9BC901CAFDB40A6BCA8279D218616815DD86BqE5DX" TargetMode="External"/><Relationship Id="rId22" Type="http://schemas.openxmlformats.org/officeDocument/2006/relationships/hyperlink" Target="consultantplus://offline/ref=5525B4B0AC48ABDB651F254FD9A974E9DD570A4973B8B513BEAD4334DB2867DC3E03DD87042672C93AA9BC9013AFDB40A6BCA8279D218616815DD86BqE5DX" TargetMode="External"/><Relationship Id="rId27" Type="http://schemas.openxmlformats.org/officeDocument/2006/relationships/hyperlink" Target="consultantplus://offline/ref=5525B4B0AC48ABDB651F254FD9A974E9DD570A4973B9B113B8AB4334DB2867DC3E03DD87042672C93AA9BC911BAFDB40A6BCA8279D218616815DD86BqE5DX" TargetMode="External"/><Relationship Id="rId30" Type="http://schemas.openxmlformats.org/officeDocument/2006/relationships/hyperlink" Target="consultantplus://offline/ref=5525B4B0AC48ABDB651F254FD9A974E9DD570A497ABEBF1AB1F914368A7D69D936538797126F7EC024A8BD8E19A48Dq153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11281</Characters>
  <Application>Microsoft Office Word</Application>
  <DocSecurity>0</DocSecurity>
  <Lines>94</Lines>
  <Paragraphs>26</Paragraphs>
  <ScaleCrop>false</ScaleCrop>
  <Company>КонсультантПлюс Версия 4022.00.21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06.11.2003 N 75-КЗ
(ред. от 01.11.2022)
"О налоге на игорный бизнес"
(принят Законодательным Собранием Приморского края 22.10.2003)</dc:title>
  <cp:lastModifiedBy>Панькова Ирина Владимировна</cp:lastModifiedBy>
  <cp:revision>3</cp:revision>
  <dcterms:created xsi:type="dcterms:W3CDTF">2022-11-17T23:57:00Z</dcterms:created>
  <dcterms:modified xsi:type="dcterms:W3CDTF">2022-11-29T02:47:00Z</dcterms:modified>
</cp:coreProperties>
</file>